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C5" w:rsidRDefault="00784F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4FC5" w:rsidRDefault="00784FC5">
      <w:pPr>
        <w:pStyle w:val="ConsPlusNormal"/>
        <w:jc w:val="both"/>
        <w:outlineLvl w:val="0"/>
      </w:pPr>
    </w:p>
    <w:p w:rsidR="00784FC5" w:rsidRDefault="00784FC5">
      <w:pPr>
        <w:pStyle w:val="ConsPlusTitle"/>
        <w:jc w:val="center"/>
        <w:outlineLvl w:val="0"/>
      </w:pPr>
      <w:r>
        <w:t>МИНИСТЕРСТВО СПОРТА РОССИЙСКОЙ ФЕДЕРАЦИИ</w:t>
      </w:r>
    </w:p>
    <w:p w:rsidR="00784FC5" w:rsidRDefault="00784FC5">
      <w:pPr>
        <w:pStyle w:val="ConsPlusTitle"/>
        <w:jc w:val="center"/>
      </w:pPr>
    </w:p>
    <w:p w:rsidR="00784FC5" w:rsidRDefault="00784FC5">
      <w:pPr>
        <w:pStyle w:val="ConsPlusTitle"/>
        <w:jc w:val="center"/>
      </w:pPr>
      <w:r>
        <w:t>ПИСЬМО</w:t>
      </w:r>
    </w:p>
    <w:p w:rsidR="00784FC5" w:rsidRDefault="00784FC5">
      <w:pPr>
        <w:pStyle w:val="ConsPlusTitle"/>
        <w:jc w:val="center"/>
      </w:pPr>
      <w:r>
        <w:t>от 2 октября 2015 г. N ПН-07-10/6354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пункта 3</w:t>
        </w:r>
      </w:hyperlink>
      <w:r>
        <w:t xml:space="preserve"> постановления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 (далее - постановление N 202) Министерством спорта Российской Федерации приняты приказы от 30.09.2015 </w:t>
      </w:r>
      <w:hyperlink r:id="rId6" w:history="1">
        <w:r>
          <w:rPr>
            <w:color w:val="0000FF"/>
          </w:rPr>
          <w:t>N 921</w:t>
        </w:r>
      </w:hyperlink>
      <w:r>
        <w:t xml:space="preserve"> "Об утверждении методических указаний по порядку проведения обследования и категорирования объектов спорта" и от 21.09.2015 </w:t>
      </w:r>
      <w:hyperlink r:id="rId7" w:history="1">
        <w:r>
          <w:rPr>
            <w:color w:val="0000FF"/>
          </w:rPr>
          <w:t>N 895</w:t>
        </w:r>
        <w:proofErr w:type="gramEnd"/>
      </w:hyperlink>
      <w:r>
        <w:t xml:space="preserve"> "Об утверждении методических указаний по порядку </w:t>
      </w:r>
      <w:proofErr w:type="gramStart"/>
      <w:r>
        <w:t>составления паспорта безопасности объектов спорта</w:t>
      </w:r>
      <w:proofErr w:type="gramEnd"/>
      <w:r>
        <w:t>".</w:t>
      </w:r>
    </w:p>
    <w:p w:rsidR="00784FC5" w:rsidRDefault="00784FC5">
      <w:pPr>
        <w:pStyle w:val="ConsPlusNormal"/>
        <w:ind w:firstLine="540"/>
        <w:jc w:val="both"/>
      </w:pPr>
      <w:r>
        <w:t>Прошу довести указанные приказы до сведения муниципальных образований и иных собственников объектов спорта.</w:t>
      </w:r>
    </w:p>
    <w:p w:rsidR="00784FC5" w:rsidRDefault="00784FC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N 202 Минспорт России </w:t>
      </w:r>
      <w:proofErr w:type="gramStart"/>
      <w:r>
        <w:t>уполномочен</w:t>
      </w:r>
      <w:proofErr w:type="gramEnd"/>
      <w:r>
        <w:t xml:space="preserve"> давать разъяснения о порядке применения </w:t>
      </w:r>
      <w:hyperlink r:id="rId9" w:history="1">
        <w:r>
          <w:rPr>
            <w:color w:val="0000FF"/>
          </w:rPr>
          <w:t>требований</w:t>
        </w:r>
      </w:hyperlink>
      <w:r>
        <w:t>, утвержденных указанным постановлением.</w:t>
      </w:r>
    </w:p>
    <w:p w:rsidR="00784FC5" w:rsidRDefault="00784FC5">
      <w:pPr>
        <w:pStyle w:val="ConsPlusNormal"/>
        <w:ind w:firstLine="540"/>
        <w:jc w:val="both"/>
      </w:pPr>
      <w:r>
        <w:t xml:space="preserve">В связи с этим обращаем внимание, что при заполнении </w:t>
      </w:r>
      <w:hyperlink r:id="rId10" w:history="1">
        <w:r>
          <w:rPr>
            <w:color w:val="0000FF"/>
          </w:rPr>
          <w:t>пункта 28</w:t>
        </w:r>
      </w:hyperlink>
      <w:r>
        <w:t xml:space="preserve"> формы Паспорта безопасности объекта спорта указываются технические средства обеспечения безопасности в соответствии с присвоенной Комиссией категорией опасности объекта спорта, указанные в </w:t>
      </w:r>
      <w:hyperlink w:anchor="P21" w:history="1">
        <w:r>
          <w:rPr>
            <w:color w:val="0000FF"/>
          </w:rPr>
          <w:t>приложении</w:t>
        </w:r>
      </w:hyperlink>
      <w:r>
        <w:t>.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right"/>
      </w:pPr>
      <w:r>
        <w:t>П.В.НОВИКОВ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right"/>
        <w:outlineLvl w:val="0"/>
      </w:pPr>
      <w:r>
        <w:t>Приложение</w:t>
      </w:r>
    </w:p>
    <w:p w:rsidR="00784FC5" w:rsidRDefault="00784FC5">
      <w:pPr>
        <w:pStyle w:val="ConsPlusNormal"/>
        <w:jc w:val="right"/>
      </w:pPr>
      <w:r>
        <w:t>к письму Минспорта России</w:t>
      </w:r>
    </w:p>
    <w:p w:rsidR="00784FC5" w:rsidRDefault="00784FC5">
      <w:pPr>
        <w:pStyle w:val="ConsPlusNormal"/>
        <w:jc w:val="right"/>
      </w:pPr>
      <w:r>
        <w:t>от 2 октября 2015 г. N ПН-07-10/6354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center"/>
      </w:pPr>
      <w:bookmarkStart w:id="0" w:name="P21"/>
      <w:bookmarkEnd w:id="0"/>
      <w:r>
        <w:t>ОПРЕДЕЛЕНИЯ</w:t>
      </w:r>
    </w:p>
    <w:p w:rsidR="00784FC5" w:rsidRDefault="00784FC5">
      <w:pPr>
        <w:pStyle w:val="ConsPlusNormal"/>
        <w:jc w:val="center"/>
      </w:pPr>
      <w:r>
        <w:t>ТЕХНИЧЕСКИХ СРЕДСТВ ОБЕСПЕЧЕНИЯ БЕЗОПАСНОСТИ НА ОБЪЕКТАХ</w:t>
      </w:r>
    </w:p>
    <w:p w:rsidR="00784FC5" w:rsidRDefault="00784FC5">
      <w:pPr>
        <w:pStyle w:val="ConsPlusNormal"/>
        <w:jc w:val="center"/>
      </w:pPr>
      <w:r>
        <w:t>СПОРТА В СООТВЕТСТВИИ С ПРИСВОЕННОЙ КОМИССИЕЙ И УКАЗАННОЙ</w:t>
      </w:r>
    </w:p>
    <w:p w:rsidR="00784FC5" w:rsidRDefault="00784FC5">
      <w:pPr>
        <w:pStyle w:val="ConsPlusNormal"/>
        <w:jc w:val="center"/>
      </w:pPr>
      <w:r>
        <w:t>В ПУНКТЕ 3 ФОРМЫ ПАСПОРТА БЕЗОПАСНОСТИ КАТЕГОРИЕЙ</w:t>
      </w:r>
    </w:p>
    <w:p w:rsidR="00784FC5" w:rsidRDefault="00784FC5">
      <w:pPr>
        <w:pStyle w:val="ConsPlusNormal"/>
        <w:jc w:val="center"/>
      </w:pPr>
      <w:r>
        <w:t>ОПАСНОСТИ ОБЪЕКТА СПОРТА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ind w:firstLine="540"/>
        <w:jc w:val="both"/>
      </w:pPr>
      <w:proofErr w:type="gramStart"/>
      <w:r>
        <w:t>стационарный</w:t>
      </w:r>
      <w:proofErr w:type="gramEnd"/>
      <w:r>
        <w:t xml:space="preserve"> металлообнаружитель (при его наличии) - это техническое средство обнаружения запрещенных к несанкционированному проносу металлических предметов, скрываемых под одеждой людей или в их ручной клади, закрепленное на неподвижной конструкции или на неподвижном основании. В установленном законодательством Российской Федерации порядке принят </w:t>
      </w:r>
      <w:hyperlink r:id="rId1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53705-2009</w:t>
        </w:r>
      </w:hyperlink>
      <w:r>
        <w:t xml:space="preserve"> "Системы безопасности комплексные. Металлообнаружители </w:t>
      </w:r>
      <w:proofErr w:type="gramStart"/>
      <w:r>
        <w:t>стационарные</w:t>
      </w:r>
      <w:proofErr w:type="gramEnd"/>
      <w:r>
        <w:t xml:space="preserve"> для помещений. Общие технические требования. Методы испытаний";</w:t>
      </w:r>
    </w:p>
    <w:p w:rsidR="00784FC5" w:rsidRDefault="00784FC5">
      <w:pPr>
        <w:pStyle w:val="ConsPlusNormal"/>
        <w:ind w:firstLine="540"/>
        <w:jc w:val="both"/>
      </w:pPr>
      <w:r>
        <w:t xml:space="preserve">ручной металлоискатель (при его наличии) - устройство для досмотра человека в целях обнаружения точного места нахождения металлических предметов. В установленном законодательством Российской Федерации порядке принят ГОСТ </w:t>
      </w:r>
      <w:proofErr w:type="gramStart"/>
      <w:r>
        <w:t>Р</w:t>
      </w:r>
      <w:proofErr w:type="gramEnd"/>
      <w:r>
        <w:t xml:space="preserve"> 55249-2012 "Воздушный транспорт. Аэропорты. Технические средства досмотра. </w:t>
      </w:r>
      <w:proofErr w:type="gramStart"/>
      <w:r>
        <w:t>Общие технические требования", где в разделе 6 указано описание ручного металлоискателя;</w:t>
      </w:r>
      <w:proofErr w:type="gramEnd"/>
    </w:p>
    <w:p w:rsidR="00784FC5" w:rsidRDefault="00784FC5">
      <w:pPr>
        <w:pStyle w:val="ConsPlusNormal"/>
        <w:ind w:firstLine="540"/>
        <w:jc w:val="both"/>
      </w:pPr>
      <w:r>
        <w:t xml:space="preserve">охранная телевизионная система (при ее наличии) - это совокупность технических средств, обладающих конструктивной, параметрической, информационной, программной и </w:t>
      </w:r>
      <w:r>
        <w:lastRenderedPageBreak/>
        <w:t xml:space="preserve">эксплуатационной совместимостью и обеспечивающих видеонаблюдения за обстановкой на территории объекта спорта в наиболее опасных участках, а также для визуального подтверждения факта несанкционированного вторжения, оперативной и достоверной оценки и фиксации нарушителей. В установленном законодательством Российской Федерации порядке принят </w:t>
      </w:r>
      <w:hyperlink r:id="rId1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51558-2008</w:t>
        </w:r>
      </w:hyperlink>
      <w:r>
        <w:t xml:space="preserve"> "Средства и системы охранные телевизионные. Классификация. Общие технические требования. Методы испытаний". В состав охранной телевизионной системы может входить система видеоидентификации физических лиц;</w:t>
      </w:r>
    </w:p>
    <w:p w:rsidR="00784FC5" w:rsidRDefault="00784FC5">
      <w:pPr>
        <w:pStyle w:val="ConsPlusNormal"/>
        <w:ind w:firstLine="540"/>
        <w:jc w:val="both"/>
      </w:pPr>
      <w:r>
        <w:t xml:space="preserve">система контроля управления доступом (при ее наличии) - совокупность средств контроля и управления доступом, обладающих технической, информационной, программной и эксплуатационной совместимостью. При этом под средствами контроля и управления доступом понимаются механические, электромеханические устройства и конструкции, электрические, электронные, электронные программируемые устройства, программные средства, обеспечивающие реализацию контроля и управления доступом. В установленном законодательством Российской Федерации порядке принят </w:t>
      </w:r>
      <w:hyperlink r:id="rId1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51241-2008</w:t>
        </w:r>
      </w:hyperlink>
      <w:r>
        <w:t xml:space="preserve"> "Средства и системы контроля и управления доступом. Классификация. Общие технические требования. Методы испытаний". Система контроля управления доступом может сопрягаться с билетно-пропускной системой;</w:t>
      </w:r>
    </w:p>
    <w:p w:rsidR="00784FC5" w:rsidRDefault="00784FC5">
      <w:pPr>
        <w:pStyle w:val="ConsPlusNormal"/>
        <w:ind w:firstLine="540"/>
        <w:jc w:val="both"/>
      </w:pPr>
      <w:r>
        <w:t xml:space="preserve">система экстренного оповещения - это совокупность совместно действующих технических средств оповещения, выполняющих функцию одновременного доведения до большого числа корреспондентов речевых сообщений, звуковых и (или) световых сигналов. В установленном законодательством Российской Федерации порядке приняты </w:t>
      </w:r>
      <w:hyperlink r:id="rId1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52435-2005</w:t>
        </w:r>
      </w:hyperlink>
      <w:r>
        <w:t xml:space="preserve"> "Технические средства охранной сигнализации. Классификация. Общие технические требования и методы испытаний" и </w:t>
      </w:r>
      <w:hyperlink r:id="rId1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50775-95 (МЭК 839-1-1-88)</w:t>
        </w:r>
      </w:hyperlink>
      <w:r>
        <w:t xml:space="preserve"> "Системы тревожной сигнализации. Часть 1 Общие требования. Раздел 1. Общие положения";</w:t>
      </w:r>
    </w:p>
    <w:p w:rsidR="00784FC5" w:rsidRDefault="00784FC5">
      <w:pPr>
        <w:pStyle w:val="ConsPlusNormal"/>
        <w:ind w:firstLine="540"/>
        <w:jc w:val="both"/>
      </w:pPr>
      <w:r>
        <w:t>система охранной и тревожной сигнализации - это совокупность совместно действующих технических сре</w:t>
      </w:r>
      <w:proofErr w:type="gramStart"/>
      <w:r>
        <w:t>дств дл</w:t>
      </w:r>
      <w:proofErr w:type="gramEnd"/>
      <w:r>
        <w:t xml:space="preserve">я обнаружения появления признаков нарушителя на охраняемых объектах, передачи, сбора, обработки и представления информации в заданном виде. В установленном законодательством Российской Федерации порядке принят </w:t>
      </w:r>
      <w:hyperlink r:id="rId16" w:history="1">
        <w:r>
          <w:rPr>
            <w:color w:val="0000FF"/>
          </w:rPr>
          <w:t>ГОСТ 31817.1.1-2012</w:t>
        </w:r>
      </w:hyperlink>
      <w:r>
        <w:t xml:space="preserve"> (IEC 60839-1-1:1988) "Системы тревожной сигнализации. Часть 1. Общие требования. Раздел 1. Общие положения";</w:t>
      </w:r>
    </w:p>
    <w:p w:rsidR="00784FC5" w:rsidRDefault="00784FC5">
      <w:pPr>
        <w:pStyle w:val="ConsPlusNormal"/>
        <w:ind w:firstLine="540"/>
        <w:jc w:val="both"/>
      </w:pPr>
      <w:r>
        <w:t xml:space="preserve">система охранного освещения - это совокупность средств освещения, позволяющих обеспечить видимость нарушителя и необходимый уровень освещенности для охранной телевизионной системы при отключенном ином искусственном освещении. В установленном законодательством Российской Федерации порядке принят свод правил </w:t>
      </w:r>
      <w:hyperlink r:id="rId17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</w:t>
      </w:r>
      <w:proofErr w:type="gramStart"/>
      <w:r>
        <w:t>Общие требования проектирования", включающий описание системы охранного освещения;</w:t>
      </w:r>
      <w:proofErr w:type="gramEnd"/>
    </w:p>
    <w:p w:rsidR="00784FC5" w:rsidRDefault="00784FC5">
      <w:pPr>
        <w:pStyle w:val="ConsPlusNormal"/>
        <w:ind w:firstLine="540"/>
        <w:jc w:val="both"/>
      </w:pPr>
      <w:proofErr w:type="gramStart"/>
      <w:r>
        <w:t xml:space="preserve">система экстренной связи - это система связи, предназначенная для организации экстренной связи людей со специальными службами, например, службой спасения МЧС России, полицией, скорой помощью и др. В установленном законодательством Российской Федерации порядке принят свод правил </w:t>
      </w:r>
      <w:hyperlink r:id="rId18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</w:t>
      </w:r>
      <w:proofErr w:type="gramEnd"/>
      <w:r>
        <w:t xml:space="preserve"> Общие требования проектирования", </w:t>
      </w:r>
      <w:proofErr w:type="gramStart"/>
      <w:r>
        <w:t>включающий</w:t>
      </w:r>
      <w:proofErr w:type="gramEnd"/>
      <w:r>
        <w:t xml:space="preserve"> описание системы экстренной связи;</w:t>
      </w:r>
    </w:p>
    <w:p w:rsidR="00784FC5" w:rsidRDefault="00784FC5">
      <w:pPr>
        <w:pStyle w:val="ConsPlusNormal"/>
        <w:ind w:firstLine="540"/>
        <w:jc w:val="both"/>
      </w:pPr>
      <w:proofErr w:type="gramStart"/>
      <w:r>
        <w:t xml:space="preserve">система видеоидентификации физических лиц (при ее наличии) - программно-аппаратный комплекс, позволяющий осуществлять автоматическое распознавание лиц посетителей, в том числе по базе нарушителей (при ее наличии и ведении с учетом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 (Собрание законодательства Российской Федерации, 2006, N 31, ст. 3451; 2009, N 48, ст. 5716, N 52, ст. 6439;</w:t>
      </w:r>
      <w:proofErr w:type="gramEnd"/>
      <w:r>
        <w:t xml:space="preserve"> 2010, N 27, ст. 3407, N 31, ст. 4173, ст. 4196, N 49, ст. 6409; 2011, N 23, ст. 3263, N 31, ст. 4701; 2013, N 14, ст. 1651, N 30, ст. 4038, N 51, ст. 6683; </w:t>
      </w:r>
      <w:proofErr w:type="gramStart"/>
      <w:r>
        <w:t>2014, N 23, ст. 2927, N 30, ст. 4217, ст. 4243)), с последующей передачей сигнала в систему контроля и управления доступом для принятия решения о разрешении доступа.</w:t>
      </w:r>
      <w:proofErr w:type="gramEnd"/>
      <w:r>
        <w:t xml:space="preserve"> Система видеоидентификации может работать:</w:t>
      </w:r>
    </w:p>
    <w:p w:rsidR="00784FC5" w:rsidRDefault="00784FC5">
      <w:pPr>
        <w:pStyle w:val="ConsPlusNormal"/>
        <w:ind w:firstLine="540"/>
        <w:jc w:val="both"/>
      </w:pPr>
      <w:r>
        <w:t xml:space="preserve">- в составе билетно-пропускной системы, предназначенной для продажи входных билетов, товаров и услуг, организации финансового учета, информационно-справочного обслуживания зрителей, автоматизации процессов входного контроля билетов (абонементов и др. носителей) </w:t>
      </w:r>
      <w:r>
        <w:lastRenderedPageBreak/>
        <w:t>при входе на территорию объекта спорта,</w:t>
      </w:r>
    </w:p>
    <w:p w:rsidR="00784FC5" w:rsidRDefault="00784FC5">
      <w:pPr>
        <w:pStyle w:val="ConsPlusNormal"/>
        <w:ind w:firstLine="540"/>
        <w:jc w:val="both"/>
      </w:pPr>
      <w:r>
        <w:t>- автономно от билетно-пропускной системы на территории стадиона и в помещениях,</w:t>
      </w:r>
    </w:p>
    <w:p w:rsidR="00784FC5" w:rsidRDefault="00784FC5">
      <w:pPr>
        <w:pStyle w:val="ConsPlusNormal"/>
        <w:ind w:firstLine="540"/>
        <w:jc w:val="both"/>
      </w:pPr>
      <w:r>
        <w:t>- в составе охранной телевизионной системы,</w:t>
      </w:r>
    </w:p>
    <w:p w:rsidR="00784FC5" w:rsidRDefault="00784FC5">
      <w:pPr>
        <w:pStyle w:val="ConsPlusNormal"/>
        <w:ind w:firstLine="540"/>
        <w:jc w:val="both"/>
      </w:pPr>
      <w:r>
        <w:t>- на трибунах стадиона в составе специализированной системы видеонаблюдения высокого разрешения.</w:t>
      </w: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jc w:val="both"/>
      </w:pPr>
    </w:p>
    <w:p w:rsidR="00784FC5" w:rsidRDefault="00784F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2F6" w:rsidRDefault="00A772F6"/>
    <w:sectPr w:rsidR="00A772F6" w:rsidSect="00A5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doNotDisplayPageBoundaries/>
  <w:proofState w:grammar="clean"/>
  <w:defaultTabStop w:val="708"/>
  <w:characterSpacingControl w:val="doNotCompress"/>
  <w:compat/>
  <w:rsids>
    <w:rsidRoot w:val="00784FC5"/>
    <w:rsid w:val="00001043"/>
    <w:rsid w:val="00016E5C"/>
    <w:rsid w:val="000422B5"/>
    <w:rsid w:val="00061F52"/>
    <w:rsid w:val="000729B9"/>
    <w:rsid w:val="00075DFE"/>
    <w:rsid w:val="000C024C"/>
    <w:rsid w:val="000E0395"/>
    <w:rsid w:val="000F22D8"/>
    <w:rsid w:val="00104C20"/>
    <w:rsid w:val="00106BC0"/>
    <w:rsid w:val="00126730"/>
    <w:rsid w:val="0012762B"/>
    <w:rsid w:val="00152AD6"/>
    <w:rsid w:val="00167891"/>
    <w:rsid w:val="00170225"/>
    <w:rsid w:val="00182CE1"/>
    <w:rsid w:val="00193261"/>
    <w:rsid w:val="00193377"/>
    <w:rsid w:val="001C72BF"/>
    <w:rsid w:val="001E4B83"/>
    <w:rsid w:val="00202014"/>
    <w:rsid w:val="00221019"/>
    <w:rsid w:val="00240131"/>
    <w:rsid w:val="002462B7"/>
    <w:rsid w:val="002B5046"/>
    <w:rsid w:val="002B7BF4"/>
    <w:rsid w:val="002D2E2A"/>
    <w:rsid w:val="002D62A0"/>
    <w:rsid w:val="00311CA2"/>
    <w:rsid w:val="003173AC"/>
    <w:rsid w:val="003261A9"/>
    <w:rsid w:val="00330D01"/>
    <w:rsid w:val="00380C81"/>
    <w:rsid w:val="003914E1"/>
    <w:rsid w:val="003B1152"/>
    <w:rsid w:val="003D231B"/>
    <w:rsid w:val="003E1F51"/>
    <w:rsid w:val="003F40B4"/>
    <w:rsid w:val="004110C7"/>
    <w:rsid w:val="0041258C"/>
    <w:rsid w:val="004204C5"/>
    <w:rsid w:val="00427ACA"/>
    <w:rsid w:val="0043139B"/>
    <w:rsid w:val="00437641"/>
    <w:rsid w:val="004503ED"/>
    <w:rsid w:val="00481B8E"/>
    <w:rsid w:val="00485CBB"/>
    <w:rsid w:val="004C0EA8"/>
    <w:rsid w:val="004D771C"/>
    <w:rsid w:val="004F00FB"/>
    <w:rsid w:val="004F1B7E"/>
    <w:rsid w:val="004F4EF3"/>
    <w:rsid w:val="004F5D74"/>
    <w:rsid w:val="00503267"/>
    <w:rsid w:val="0052284E"/>
    <w:rsid w:val="00533A66"/>
    <w:rsid w:val="005501D2"/>
    <w:rsid w:val="00550AEA"/>
    <w:rsid w:val="0056346C"/>
    <w:rsid w:val="00567ED0"/>
    <w:rsid w:val="005924FE"/>
    <w:rsid w:val="00592E79"/>
    <w:rsid w:val="00595B45"/>
    <w:rsid w:val="005C7CF6"/>
    <w:rsid w:val="00616CBD"/>
    <w:rsid w:val="006474A5"/>
    <w:rsid w:val="00660EBA"/>
    <w:rsid w:val="006A3278"/>
    <w:rsid w:val="006C0F06"/>
    <w:rsid w:val="006C480D"/>
    <w:rsid w:val="006C617B"/>
    <w:rsid w:val="00705E93"/>
    <w:rsid w:val="007114AA"/>
    <w:rsid w:val="0072236A"/>
    <w:rsid w:val="007340E6"/>
    <w:rsid w:val="00745F87"/>
    <w:rsid w:val="00760DA8"/>
    <w:rsid w:val="007846B8"/>
    <w:rsid w:val="00784FC5"/>
    <w:rsid w:val="007946F3"/>
    <w:rsid w:val="007A07D9"/>
    <w:rsid w:val="007A0B7C"/>
    <w:rsid w:val="007B0ECF"/>
    <w:rsid w:val="007B1663"/>
    <w:rsid w:val="007D075A"/>
    <w:rsid w:val="007E655F"/>
    <w:rsid w:val="008264D4"/>
    <w:rsid w:val="0085726D"/>
    <w:rsid w:val="00860081"/>
    <w:rsid w:val="00876D2C"/>
    <w:rsid w:val="00881A47"/>
    <w:rsid w:val="008D0AAD"/>
    <w:rsid w:val="008E27A6"/>
    <w:rsid w:val="00900DC5"/>
    <w:rsid w:val="00915C19"/>
    <w:rsid w:val="0097224E"/>
    <w:rsid w:val="0097239D"/>
    <w:rsid w:val="00975C5F"/>
    <w:rsid w:val="00982772"/>
    <w:rsid w:val="009B3C8F"/>
    <w:rsid w:val="009B6DE7"/>
    <w:rsid w:val="009D2F23"/>
    <w:rsid w:val="009E085D"/>
    <w:rsid w:val="009E45A7"/>
    <w:rsid w:val="00A316F5"/>
    <w:rsid w:val="00A5745E"/>
    <w:rsid w:val="00A772F6"/>
    <w:rsid w:val="00AA3B34"/>
    <w:rsid w:val="00AA5352"/>
    <w:rsid w:val="00AA566C"/>
    <w:rsid w:val="00AD7F2C"/>
    <w:rsid w:val="00AF7BF4"/>
    <w:rsid w:val="00B16007"/>
    <w:rsid w:val="00B673CB"/>
    <w:rsid w:val="00B75789"/>
    <w:rsid w:val="00B94066"/>
    <w:rsid w:val="00BB43EF"/>
    <w:rsid w:val="00BC7437"/>
    <w:rsid w:val="00C02C69"/>
    <w:rsid w:val="00C10F1A"/>
    <w:rsid w:val="00C24DF3"/>
    <w:rsid w:val="00C3154E"/>
    <w:rsid w:val="00C53B1C"/>
    <w:rsid w:val="00C74CB0"/>
    <w:rsid w:val="00CA323B"/>
    <w:rsid w:val="00CA4435"/>
    <w:rsid w:val="00CA4590"/>
    <w:rsid w:val="00CB3CF9"/>
    <w:rsid w:val="00CB5019"/>
    <w:rsid w:val="00CD2AF8"/>
    <w:rsid w:val="00CE08CB"/>
    <w:rsid w:val="00CF6AB6"/>
    <w:rsid w:val="00D02F43"/>
    <w:rsid w:val="00D12462"/>
    <w:rsid w:val="00D17D68"/>
    <w:rsid w:val="00D22641"/>
    <w:rsid w:val="00D37894"/>
    <w:rsid w:val="00D4141D"/>
    <w:rsid w:val="00D44BE3"/>
    <w:rsid w:val="00D526DA"/>
    <w:rsid w:val="00D609AE"/>
    <w:rsid w:val="00D62F6F"/>
    <w:rsid w:val="00D76406"/>
    <w:rsid w:val="00DD21BA"/>
    <w:rsid w:val="00DD4847"/>
    <w:rsid w:val="00E062EB"/>
    <w:rsid w:val="00E20D70"/>
    <w:rsid w:val="00E234C0"/>
    <w:rsid w:val="00E237D0"/>
    <w:rsid w:val="00E33F59"/>
    <w:rsid w:val="00E43D02"/>
    <w:rsid w:val="00E458C0"/>
    <w:rsid w:val="00E65730"/>
    <w:rsid w:val="00E85484"/>
    <w:rsid w:val="00E966A7"/>
    <w:rsid w:val="00EB5CAE"/>
    <w:rsid w:val="00F372A1"/>
    <w:rsid w:val="00F41B61"/>
    <w:rsid w:val="00F6007E"/>
    <w:rsid w:val="00F66D5D"/>
    <w:rsid w:val="00F77D83"/>
    <w:rsid w:val="00F80CDA"/>
    <w:rsid w:val="00F842D8"/>
    <w:rsid w:val="00F930EB"/>
    <w:rsid w:val="00FB0E3D"/>
    <w:rsid w:val="00FB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E33E03655BA73548322EF1AB3EB4D8D429CF65819B54E58CEA8061ECD609B968547A7FFDA9DC0LE5BO" TargetMode="External"/><Relationship Id="rId13" Type="http://schemas.openxmlformats.org/officeDocument/2006/relationships/hyperlink" Target="consultantplus://offline/ref=E7DE33E03655BA7354832BF61DB3EB4D8B449DFC581AB54E58CEA8061ELC5DO" TargetMode="External"/><Relationship Id="rId18" Type="http://schemas.openxmlformats.org/officeDocument/2006/relationships/hyperlink" Target="consultantplus://offline/ref=E7DE33E03655BA73548322EF1AB3EB4D8E4399FC591EB54E58CEA8061ECD609B968547A7FFDA9DC0LE51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7DE33E03655BA73548322EF1AB3EB4D8E4A98FD561BB54E58CEA8061ELC5DO" TargetMode="External"/><Relationship Id="rId12" Type="http://schemas.openxmlformats.org/officeDocument/2006/relationships/hyperlink" Target="consultantplus://offline/ref=E7DE33E03655BA7354832BF61DB3EB4D8B4796F55F17B54E58CEA8061ELC5DO" TargetMode="External"/><Relationship Id="rId17" Type="http://schemas.openxmlformats.org/officeDocument/2006/relationships/hyperlink" Target="consultantplus://offline/ref=E7DE33E03655BA73548322EF1AB3EB4D8E4399FC591EB54E58CEA8061ECD609B968547A7FFDA9DC0LE5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DE33E03655BA73548321FA03B3EB4D8E4796F35449E24C099BA6L053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E33E03655BA73548322EF1AB3EB4D8D439AF25B17B54E58CEA8061ELC5DO" TargetMode="External"/><Relationship Id="rId11" Type="http://schemas.openxmlformats.org/officeDocument/2006/relationships/hyperlink" Target="consultantplus://offline/ref=E7DE33E03655BA73548321FA03B3EB4D8C4B9EFD5449E24C099BA6L053O" TargetMode="External"/><Relationship Id="rId5" Type="http://schemas.openxmlformats.org/officeDocument/2006/relationships/hyperlink" Target="consultantplus://offline/ref=E7DE33E03655BA73548322EF1AB3EB4D8D429CF65819B54E58CEA8061ECD609B968547A7FFDA9DC0LE5AO" TargetMode="External"/><Relationship Id="rId15" Type="http://schemas.openxmlformats.org/officeDocument/2006/relationships/hyperlink" Target="consultantplus://offline/ref=E7DE33E03655BA7354833DFA1FB3EB4D86429BF35449E24C099BA6L053O" TargetMode="External"/><Relationship Id="rId10" Type="http://schemas.openxmlformats.org/officeDocument/2006/relationships/hyperlink" Target="consultantplus://offline/ref=E7DE33E03655BA73548322EF1AB3EB4D8D429CF65819B54E58CEA8061ECD609B968547A7FFDA9FC5LE53O" TargetMode="External"/><Relationship Id="rId19" Type="http://schemas.openxmlformats.org/officeDocument/2006/relationships/hyperlink" Target="consultantplus://offline/ref=E7DE33E03655BA73548322EF1AB3EB4D8D439DF4561FB54E58CEA8061ELC5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DE33E03655BA73548322EF1AB3EB4D8D429CF65819B54E58CEA8061ECD609B968547A7FFDA9DC1LE57O" TargetMode="External"/><Relationship Id="rId14" Type="http://schemas.openxmlformats.org/officeDocument/2006/relationships/hyperlink" Target="consultantplus://offline/ref=E7DE33E03655BA7354832BF61DB3EB4D8C459FF2591BB54E58CEA8061ELC5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7586</Characters>
  <Application>Microsoft Office Word</Application>
  <DocSecurity>0</DocSecurity>
  <Lines>63</Lines>
  <Paragraphs>17</Paragraphs>
  <ScaleCrop>false</ScaleCrop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2017-06-13T14:57:00Z</dcterms:created>
  <dcterms:modified xsi:type="dcterms:W3CDTF">2017-06-13T14:58:00Z</dcterms:modified>
</cp:coreProperties>
</file>